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2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к проекту </w:t>
      </w:r>
      <w:r>
        <w:rPr>
          <w:rFonts w:eastAsia="Calibri"/>
          <w:b/>
          <w:szCs w:val="28"/>
          <w:lang w:eastAsia="en-US"/>
        </w:rPr>
        <w:t xml:space="preserve">закона</w:t>
      </w:r>
      <w:r>
        <w:rPr>
          <w:rFonts w:eastAsia="Calibri"/>
          <w:b/>
          <w:szCs w:val="28"/>
          <w:lang w:eastAsia="en-US"/>
        </w:rPr>
        <w:t xml:space="preserve"> Новосибирской области</w:t>
      </w:r>
      <w:r>
        <w:rPr>
          <w:rFonts w:eastAsia="Calibri"/>
          <w:b/>
          <w:szCs w:val="28"/>
          <w:lang w:eastAsia="en-US"/>
        </w:rPr>
        <w:t xml:space="preserve"> </w:t>
      </w:r>
      <w:r>
        <w:rPr>
          <w:rFonts w:eastAsia="Calibri"/>
          <w:b/>
          <w:szCs w:val="28"/>
          <w:lang w:eastAsia="en-US"/>
        </w:rPr>
      </w:r>
      <w:r>
        <w:rPr>
          <w:rFonts w:eastAsia="Calibri"/>
          <w:b/>
          <w:szCs w:val="28"/>
          <w:lang w:eastAsia="en-US"/>
        </w:rPr>
      </w:r>
    </w:p>
    <w:p>
      <w:pPr>
        <w:pStyle w:val="842"/>
        <w:jc w:val="center"/>
      </w:pPr>
      <w:r>
        <w:rPr>
          <w:rFonts w:eastAsia="Calibri"/>
          <w:b/>
          <w:szCs w:val="28"/>
          <w:lang w:eastAsia="en-US"/>
        </w:rPr>
        <w:t xml:space="preserve">«</w:t>
      </w:r>
      <w:r>
        <w:rPr>
          <w:rFonts w:eastAsia="Calibri"/>
          <w:b/>
          <w:szCs w:val="28"/>
        </w:rPr>
        <w:t xml:space="preserve">О внесении изменения в Закон Новосибирской области</w:t>
      </w:r>
      <w:r/>
    </w:p>
    <w:p>
      <w:pPr>
        <w:pStyle w:val="842"/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«Об отдельных вопросах организации социального обслуживания граждан в Новосибирской области»</w:t>
      </w:r>
      <w:r>
        <w:rPr>
          <w:rFonts w:eastAsia="Calibri"/>
          <w:b/>
          <w:bCs/>
          <w:szCs w:val="28"/>
        </w:rPr>
      </w:r>
      <w:r>
        <w:rPr>
          <w:rFonts w:eastAsia="Calibri"/>
          <w:b/>
          <w:bCs/>
          <w:szCs w:val="28"/>
        </w:rPr>
      </w:r>
    </w:p>
    <w:p>
      <w:pPr>
        <w:pStyle w:val="842"/>
        <w:ind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«О внесении изменения в Закон Новосибирской области </w:t>
      </w:r>
      <w:r>
        <w:rPr>
          <w:rFonts w:ascii="Times New Roman" w:hAnsi="Times New Roman"/>
          <w:sz w:val="28"/>
          <w:szCs w:val="28"/>
          <w:lang w:eastAsia="zh-CN"/>
        </w:rPr>
        <w:t xml:space="preserve">«Об отдельных вопросах организации социального обслуживания граждан в Новосибирской области»</w:t>
      </w:r>
      <w:r>
        <w:rPr>
          <w:rFonts w:ascii="Times New Roman" w:hAnsi="Times New Roman"/>
          <w:sz w:val="28"/>
          <w:szCs w:val="28"/>
        </w:rPr>
        <w:t xml:space="preserve"> (далее – закон) </w:t>
      </w:r>
      <w:r>
        <w:rPr>
          <w:sz w:val="28"/>
          <w:szCs w:val="28"/>
        </w:rPr>
        <w:t xml:space="preserve">разработан в </w:t>
      </w:r>
      <w:r>
        <w:rPr>
          <w:rFonts w:ascii="Times New Roman" w:hAnsi="Times New Roman"/>
          <w:color w:val="000000"/>
          <w:sz w:val="28"/>
          <w:szCs w:val="28"/>
        </w:rPr>
        <w:t xml:space="preserve">соответствии</w:t>
      </w:r>
      <w:r>
        <w:rPr>
          <w:rFonts w:ascii="Times New Roman" w:hAnsi="Times New Roman"/>
          <w:sz w:val="28"/>
          <w:szCs w:val="28"/>
          <w:highlight w:val="none"/>
        </w:rPr>
        <w:t xml:space="preserve"> со ст</w:t>
      </w:r>
      <w:r>
        <w:rPr>
          <w:rFonts w:ascii="Times New Roman" w:hAnsi="Times New Roman"/>
          <w:sz w:val="28"/>
          <w:szCs w:val="28"/>
          <w:highlight w:val="none"/>
        </w:rPr>
        <w:t xml:space="preserve">атьей 139.1 Бюджетного кодекса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5"/>
        <w:ind w:firstLine="709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</w:rPr>
        <w:t xml:space="preserve">Реализация проекта </w:t>
      </w:r>
      <w:r>
        <w:rPr>
          <w:sz w:val="28"/>
          <w:szCs w:val="28"/>
        </w:rPr>
        <w:t xml:space="preserve">закона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осуществляться в ра</w:t>
      </w:r>
      <w:r>
        <w:rPr>
          <w:sz w:val="28"/>
          <w:szCs w:val="28"/>
        </w:rPr>
        <w:t xml:space="preserve">мках полномочи</w:t>
      </w:r>
      <w:r>
        <w:rPr>
          <w:sz w:val="28"/>
          <w:szCs w:val="28"/>
        </w:rPr>
        <w:t xml:space="preserve">я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а осуществление полномочий по предоставлению мер социальной поддержки гражданам и проведение меропр</w:t>
      </w:r>
      <w:r>
        <w:rPr>
          <w:sz w:val="28"/>
          <w:szCs w:val="28"/>
        </w:rPr>
        <w:t xml:space="preserve">иятий социальной направленности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rPr>
          <w:rFonts w:ascii="Times New Roman" w:hAnsi="Times New Roman" w:eastAsia="Calibri"/>
          <w:sz w:val="28"/>
          <w:szCs w:val="28"/>
          <w:highlight w:val="none"/>
        </w:rPr>
      </w:pPr>
      <w:r>
        <w:rPr>
          <w:rFonts w:ascii="Times New Roman" w:hAnsi="Times New Roman" w:eastAsia="Calibri"/>
          <w:sz w:val="28"/>
          <w:szCs w:val="28"/>
          <w:highlight w:val="none"/>
        </w:rPr>
        <w:t xml:space="preserve">З</w:t>
      </w:r>
      <w:r>
        <w:rPr>
          <w:szCs w:val="28"/>
        </w:rPr>
        <w:t xml:space="preserve">аконом вводится положение о предоставлении 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иных межбюджетных трансфертов </w:t>
      </w:r>
      <w:r>
        <w:rPr>
          <w:rFonts w:ascii="Times New Roman" w:hAnsi="Times New Roman"/>
          <w:sz w:val="28"/>
          <w:szCs w:val="28"/>
          <w:highlight w:val="none"/>
        </w:rPr>
        <w:t xml:space="preserve">из областного бюджета Новосибирской области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 местным бюджетам муниципальных образований Новосибирской области</w:t>
      </w:r>
      <w:r>
        <w:rPr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проведение реконструкции, ремонта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органами местного самоуправления муниципальных образований Новосибирской области </w:t>
      </w:r>
      <w:r>
        <w:rPr>
          <w:rFonts w:ascii="Times New Roman" w:hAnsi="Times New Roman"/>
          <w:sz w:val="28"/>
          <w:szCs w:val="28"/>
        </w:rPr>
        <w:t xml:space="preserve">недвижимого имущества, используемого для </w:t>
      </w:r>
      <w:r>
        <w:rPr>
          <w:rFonts w:ascii="Times New Roman" w:hAnsi="Times New Roman"/>
          <w:sz w:val="28"/>
          <w:szCs w:val="28"/>
        </w:rPr>
        <w:t xml:space="preserve">организации предоставления социальных услуг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Calibri"/>
          <w:sz w:val="28"/>
          <w:szCs w:val="28"/>
          <w:highlight w:val="none"/>
        </w:rPr>
      </w:r>
      <w:r>
        <w:rPr>
          <w:rFonts w:ascii="Times New Roman" w:hAnsi="Times New Roman" w:eastAsia="Calibri"/>
          <w:sz w:val="28"/>
          <w:szCs w:val="28"/>
          <w:highlight w:val="none"/>
        </w:rPr>
      </w:r>
    </w:p>
    <w:p>
      <w:pPr>
        <w:ind w:firstLine="709"/>
        <w:jc w:val="both"/>
        <w:rPr>
          <w:rFonts w:ascii="Times New Roman" w:hAnsi="Times New Roman" w:eastAsia="Calibri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Calibri"/>
          <w:sz w:val="28"/>
          <w:szCs w:val="28"/>
          <w:highlight w:val="none"/>
        </w:rPr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В соответствии со статьей 139.1 Бюджетного кодекса Российской Федерации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 введение предусмотренных законом 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положений необходимо 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в целях обеспечения реализации предоставления 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органам местного самоуправления Новосибирской области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 средств 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в форме 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иных межбюджетных трансфертов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 на </w:t>
      </w:r>
      <w:r>
        <w:rPr>
          <w:rFonts w:ascii="Times New Roman" w:hAnsi="Times New Roman" w:eastAsia="Calibri"/>
          <w:sz w:val="28"/>
          <w:szCs w:val="28"/>
          <w:highlight w:val="none"/>
          <w:lang w:eastAsia="ru-RU"/>
        </w:rPr>
        <w:t xml:space="preserve">финансовое обеспечение расходных обязательств муниципальных образований Новосибирской области, связанных </w:t>
      </w:r>
      <w:r>
        <w:rPr>
          <w:rFonts w:ascii="Times New Roman" w:hAnsi="Times New Roman" w:eastAsia="Calibri"/>
          <w:sz w:val="28"/>
          <w:szCs w:val="28"/>
          <w:highlight w:val="none"/>
          <w:lang w:eastAsia="ru-RU"/>
        </w:rPr>
        <w:t xml:space="preserve">с</w:t>
      </w:r>
      <w:r>
        <w:rPr>
          <w:rFonts w:ascii="Times New Roman" w:hAnsi="Times New Roman" w:eastAsia="Calibri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содержанием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м</w:t>
      </w:r>
      <w:r>
        <w:rPr>
          <w:rFonts w:ascii="Times New Roman" w:hAnsi="Times New Roman" w:eastAsia="Calibri"/>
          <w:sz w:val="28"/>
          <w:szCs w:val="28"/>
          <w:highlight w:val="none"/>
          <w:lang w:eastAsia="ru-RU"/>
        </w:rPr>
        <w:t xml:space="preserve">атериально-технической базы, используемой для </w:t>
      </w:r>
      <w:r>
        <w:rPr>
          <w:rFonts w:ascii="Times New Roman" w:hAnsi="Times New Roman" w:eastAsia="Calibri"/>
          <w:sz w:val="28"/>
          <w:szCs w:val="28"/>
          <w:highlight w:val="none"/>
          <w:lang w:eastAsia="ru-RU"/>
        </w:rPr>
        <w:t xml:space="preserve">организации предоставления социальных усл</w:t>
      </w:r>
      <w:r>
        <w:rPr>
          <w:rFonts w:ascii="Times New Roman" w:hAnsi="Times New Roman" w:eastAsia="Calibri"/>
          <w:sz w:val="28"/>
          <w:szCs w:val="28"/>
          <w:highlight w:val="none"/>
          <w:lang w:eastAsia="ru-RU"/>
        </w:rPr>
        <w:t xml:space="preserve">у</w:t>
      </w:r>
      <w:r>
        <w:rPr>
          <w:rFonts w:ascii="Times New Roman" w:hAnsi="Times New Roman" w:eastAsia="Calibri"/>
          <w:sz w:val="28"/>
          <w:szCs w:val="28"/>
          <w:highlight w:val="none"/>
          <w:lang w:eastAsia="ru-RU"/>
        </w:rPr>
        <w:t xml:space="preserve">г,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в случае их выделения </w:t>
      </w:r>
      <w:r>
        <w:rPr>
          <w:szCs w:val="28"/>
          <w:highlight w:val="none"/>
        </w:rPr>
        <w:t xml:space="preserve">из областного бюджета Новосибирской области</w:t>
      </w:r>
      <w:r>
        <w:rPr>
          <w:rFonts w:ascii="Times New Roman" w:hAnsi="Times New Roman" w:eastAsia="Calibri"/>
          <w:sz w:val="28"/>
          <w:szCs w:val="28"/>
          <w:highlight w:val="none"/>
        </w:rPr>
        <w:t xml:space="preserve">.</w:t>
      </w:r>
      <w:r>
        <w:rPr>
          <w:highlight w:val="none"/>
        </w:rPr>
      </w:r>
      <w:r>
        <w:rPr>
          <w:rFonts w:ascii="Times New Roman" w:hAnsi="Times New Roman" w:eastAsia="Calibri"/>
          <w:sz w:val="28"/>
          <w:szCs w:val="28"/>
          <w:highlight w:val="none"/>
          <w14:ligatures w14:val="none"/>
        </w:rPr>
      </w:r>
    </w:p>
    <w:p>
      <w:pPr>
        <w:pStyle w:val="842"/>
        <w:ind w:firstLine="709"/>
        <w:jc w:val="both"/>
        <w:rPr>
          <w:szCs w:val="28"/>
        </w:rPr>
      </w:pPr>
      <w:r>
        <w:rPr>
          <w:szCs w:val="28"/>
        </w:rPr>
        <w:t xml:space="preserve">Выпадающие доходы областного бюджета Новосибирской области при реализации </w:t>
      </w:r>
      <w:r>
        <w:rPr>
          <w:szCs w:val="28"/>
        </w:rPr>
        <w:t xml:space="preserve">закона</w:t>
      </w:r>
      <w:r>
        <w:rPr>
          <w:szCs w:val="28"/>
        </w:rPr>
        <w:t xml:space="preserve"> отсутствуют.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709"/>
        <w:jc w:val="both"/>
        <w:rPr>
          <w:szCs w:val="28"/>
        </w:rPr>
      </w:pPr>
      <w:r>
        <w:rPr>
          <w:szCs w:val="28"/>
        </w:rPr>
        <w:t xml:space="preserve">Участник</w:t>
      </w:r>
      <w:r>
        <w:rPr>
          <w:szCs w:val="28"/>
        </w:rPr>
        <w:t xml:space="preserve">ами</w:t>
      </w:r>
      <w:r>
        <w:rPr>
          <w:szCs w:val="28"/>
        </w:rPr>
        <w:t xml:space="preserve"> реализаци</w:t>
      </w:r>
      <w:r>
        <w:rPr>
          <w:szCs w:val="28"/>
        </w:rPr>
        <w:t xml:space="preserve">и </w:t>
      </w:r>
      <w:r>
        <w:rPr>
          <w:szCs w:val="28"/>
        </w:rPr>
        <w:t xml:space="preserve">закона</w:t>
      </w:r>
      <w:r>
        <w:rPr>
          <w:szCs w:val="28"/>
        </w:rPr>
        <w:t xml:space="preserve"> являю</w:t>
      </w:r>
      <w:r>
        <w:rPr>
          <w:szCs w:val="28"/>
        </w:rPr>
        <w:t xml:space="preserve">тся министерство</w:t>
      </w:r>
      <w:r>
        <w:rPr>
          <w:szCs w:val="28"/>
        </w:rPr>
        <w:t xml:space="preserve">, </w:t>
      </w:r>
      <w:r>
        <w:rPr>
          <w:szCs w:val="28"/>
        </w:rPr>
        <w:t xml:space="preserve">органы местного самоуправления Новосибирской области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560" w:right="567" w:bottom="709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405"/>
        <w:tabs>
          <w:tab w:val="num" w:pos="40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5" w:hanging="495"/>
        <w:tabs>
          <w:tab w:val="num" w:pos="85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7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2"/>
    <w:next w:val="842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2"/>
    <w:next w:val="842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2"/>
    <w:next w:val="842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42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2"/>
    <w:next w:val="842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link w:val="684"/>
    <w:uiPriority w:val="10"/>
    <w:rPr>
      <w:sz w:val="48"/>
      <w:szCs w:val="48"/>
    </w:rPr>
  </w:style>
  <w:style w:type="paragraph" w:styleId="686">
    <w:name w:val="Subtitle"/>
    <w:basedOn w:val="842"/>
    <w:next w:val="842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842"/>
    <w:next w:val="842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2"/>
    <w:next w:val="842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84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paragraph" w:styleId="696">
    <w:name w:val="Caption"/>
    <w:basedOn w:val="842"/>
    <w:next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next w:val="842"/>
    <w:link w:val="842"/>
    <w:qFormat/>
    <w:rPr>
      <w:sz w:val="28"/>
      <w:lang w:val="ru-RU" w:eastAsia="ru-RU" w:bidi="ar-SA"/>
    </w:rPr>
  </w:style>
  <w:style w:type="character" w:styleId="843">
    <w:name w:val="Основной шрифт абзаца"/>
    <w:next w:val="843"/>
    <w:link w:val="842"/>
    <w:semiHidden/>
  </w:style>
  <w:style w:type="table" w:styleId="844">
    <w:name w:val="Обычная таблица"/>
    <w:next w:val="844"/>
    <w:link w:val="842"/>
    <w:semiHidden/>
    <w:tblPr/>
  </w:style>
  <w:style w:type="numbering" w:styleId="845">
    <w:name w:val="Нет списка"/>
    <w:next w:val="845"/>
    <w:link w:val="842"/>
    <w:semiHidden/>
  </w:style>
  <w:style w:type="paragraph" w:styleId="846">
    <w:name w:val="Основной текст"/>
    <w:basedOn w:val="842"/>
    <w:next w:val="846"/>
    <w:link w:val="842"/>
    <w:pPr>
      <w:jc w:val="center"/>
    </w:pPr>
  </w:style>
  <w:style w:type="paragraph" w:styleId="847">
    <w:name w:val="Название"/>
    <w:basedOn w:val="842"/>
    <w:next w:val="847"/>
    <w:link w:val="842"/>
    <w:qFormat/>
    <w:pPr>
      <w:jc w:val="center"/>
    </w:pPr>
    <w:rPr>
      <w:b/>
    </w:rPr>
  </w:style>
  <w:style w:type="paragraph" w:styleId="848">
    <w:name w:val="Верхний колонтитул"/>
    <w:basedOn w:val="842"/>
    <w:next w:val="848"/>
    <w:link w:val="849"/>
    <w:pPr>
      <w:tabs>
        <w:tab w:val="center" w:pos="4153" w:leader="none"/>
        <w:tab w:val="right" w:pos="8306" w:leader="none"/>
      </w:tabs>
    </w:pPr>
  </w:style>
  <w:style w:type="character" w:styleId="849">
    <w:name w:val="Верхний колонтитул Знак"/>
    <w:next w:val="849"/>
    <w:link w:val="848"/>
    <w:rPr>
      <w:sz w:val="28"/>
    </w:rPr>
  </w:style>
  <w:style w:type="paragraph" w:styleId="850">
    <w:name w:val="Текст выноски"/>
    <w:basedOn w:val="842"/>
    <w:next w:val="850"/>
    <w:link w:val="851"/>
    <w:uiPriority w:val="99"/>
    <w:rPr>
      <w:rFonts w:ascii="Tahoma" w:hAnsi="Tahoma" w:cs="Tahoma"/>
      <w:sz w:val="16"/>
      <w:szCs w:val="16"/>
    </w:rPr>
  </w:style>
  <w:style w:type="character" w:styleId="851">
    <w:name w:val="Текст выноски Знак"/>
    <w:next w:val="851"/>
    <w:link w:val="850"/>
    <w:uiPriority w:val="99"/>
    <w:rPr>
      <w:rFonts w:ascii="Tahoma" w:hAnsi="Tahoma" w:cs="Tahoma"/>
      <w:sz w:val="16"/>
      <w:szCs w:val="16"/>
    </w:rPr>
  </w:style>
  <w:style w:type="character" w:styleId="852" w:default="1">
    <w:name w:val="Default Paragraph Font"/>
    <w:uiPriority w:val="1"/>
    <w:semiHidden/>
    <w:unhideWhenUsed/>
  </w:style>
  <w:style w:type="numbering" w:styleId="853" w:default="1">
    <w:name w:val="No List"/>
    <w:uiPriority w:val="99"/>
    <w:semiHidden/>
    <w:unhideWhenUsed/>
  </w:style>
  <w:style w:type="table" w:styleId="854" w:default="1">
    <w:name w:val="Normal Table"/>
    <w:uiPriority w:val="99"/>
    <w:semiHidden/>
    <w:unhideWhenUsed/>
    <w:tblPr/>
  </w:style>
  <w:style w:type="paragraph" w:styleId="855" w:customStyle="1">
    <w:name w:val="Body Text"/>
    <w:basedOn w:val="679"/>
    <w:link w:val="694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revision>8</cp:revision>
  <dcterms:created xsi:type="dcterms:W3CDTF">2025-02-11T10:33:00Z</dcterms:created>
  <dcterms:modified xsi:type="dcterms:W3CDTF">2026-05-22T03:02:46Z</dcterms:modified>
  <cp:version>983040</cp:version>
</cp:coreProperties>
</file>